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E92" w:rsidRPr="00830872" w:rsidRDefault="007D1E92" w:rsidP="00830872">
      <w:pPr>
        <w:pStyle w:val="Default"/>
        <w:jc w:val="center"/>
        <w:rPr>
          <w:b/>
          <w:bCs/>
          <w:sz w:val="28"/>
          <w:szCs w:val="28"/>
        </w:rPr>
      </w:pPr>
      <w:r w:rsidRPr="00830872">
        <w:rPr>
          <w:b/>
          <w:bCs/>
          <w:sz w:val="28"/>
          <w:szCs w:val="28"/>
          <w:lang w:val="kk-KZ"/>
        </w:rPr>
        <w:t>Ә</w:t>
      </w:r>
      <w:r w:rsidRPr="00830872">
        <w:rPr>
          <w:b/>
          <w:bCs/>
          <w:sz w:val="28"/>
          <w:szCs w:val="28"/>
        </w:rPr>
        <w:t>л-</w:t>
      </w:r>
      <w:proofErr w:type="spellStart"/>
      <w:r w:rsidRPr="00830872">
        <w:rPr>
          <w:b/>
          <w:bCs/>
          <w:sz w:val="28"/>
          <w:szCs w:val="28"/>
        </w:rPr>
        <w:t>Фараби</w:t>
      </w:r>
      <w:proofErr w:type="spellEnd"/>
      <w:r w:rsidRPr="00830872">
        <w:rPr>
          <w:b/>
          <w:bCs/>
          <w:sz w:val="28"/>
          <w:szCs w:val="28"/>
        </w:rPr>
        <w:t xml:space="preserve"> </w:t>
      </w:r>
      <w:r w:rsidRPr="00830872">
        <w:rPr>
          <w:b/>
          <w:bCs/>
          <w:sz w:val="28"/>
          <w:szCs w:val="28"/>
          <w:lang w:val="kk-KZ"/>
        </w:rPr>
        <w:t xml:space="preserve">атындағы Қазақ Ұлттық Университеті </w:t>
      </w:r>
    </w:p>
    <w:p w:rsidR="007D1E92" w:rsidRPr="00830872" w:rsidRDefault="007D1E92" w:rsidP="00830872">
      <w:pPr>
        <w:pStyle w:val="Default"/>
        <w:jc w:val="center"/>
        <w:rPr>
          <w:b/>
          <w:bCs/>
          <w:sz w:val="28"/>
          <w:szCs w:val="28"/>
        </w:rPr>
      </w:pPr>
      <w:r w:rsidRPr="00830872">
        <w:rPr>
          <w:b/>
          <w:bCs/>
          <w:sz w:val="28"/>
          <w:szCs w:val="28"/>
          <w:lang w:val="kk-KZ"/>
        </w:rPr>
        <w:t>Б</w:t>
      </w:r>
      <w:proofErr w:type="spellStart"/>
      <w:r w:rsidRPr="00830872">
        <w:rPr>
          <w:b/>
          <w:bCs/>
          <w:sz w:val="28"/>
          <w:szCs w:val="28"/>
        </w:rPr>
        <w:t>иологи</w:t>
      </w:r>
      <w:proofErr w:type="spellEnd"/>
      <w:r w:rsidRPr="00830872">
        <w:rPr>
          <w:b/>
          <w:bCs/>
          <w:sz w:val="28"/>
          <w:szCs w:val="28"/>
          <w:lang w:val="kk-KZ"/>
        </w:rPr>
        <w:t xml:space="preserve">я және </w:t>
      </w:r>
      <w:proofErr w:type="spellStart"/>
      <w:r w:rsidRPr="00830872">
        <w:rPr>
          <w:b/>
          <w:bCs/>
          <w:sz w:val="28"/>
          <w:szCs w:val="28"/>
        </w:rPr>
        <w:t>биотехнологи</w:t>
      </w:r>
      <w:proofErr w:type="spellEnd"/>
      <w:r w:rsidRPr="00830872">
        <w:rPr>
          <w:b/>
          <w:bCs/>
          <w:sz w:val="28"/>
          <w:szCs w:val="28"/>
          <w:lang w:val="kk-KZ"/>
        </w:rPr>
        <w:t>я ф</w:t>
      </w:r>
      <w:proofErr w:type="spellStart"/>
      <w:r w:rsidRPr="00830872">
        <w:rPr>
          <w:b/>
          <w:bCs/>
          <w:sz w:val="28"/>
          <w:szCs w:val="28"/>
        </w:rPr>
        <w:t>акультет</w:t>
      </w:r>
      <w:proofErr w:type="spellEnd"/>
      <w:r w:rsidRPr="00830872">
        <w:rPr>
          <w:b/>
          <w:bCs/>
          <w:sz w:val="28"/>
          <w:szCs w:val="28"/>
          <w:lang w:val="kk-KZ"/>
        </w:rPr>
        <w:t xml:space="preserve">і </w:t>
      </w:r>
    </w:p>
    <w:p w:rsidR="007D1E92" w:rsidRPr="00830872" w:rsidRDefault="007D1E92" w:rsidP="00830872">
      <w:pPr>
        <w:pStyle w:val="Default"/>
        <w:jc w:val="center"/>
        <w:rPr>
          <w:b/>
          <w:bCs/>
          <w:sz w:val="28"/>
          <w:szCs w:val="28"/>
        </w:rPr>
      </w:pPr>
      <w:r w:rsidRPr="00830872">
        <w:rPr>
          <w:b/>
          <w:bCs/>
          <w:sz w:val="28"/>
          <w:szCs w:val="28"/>
          <w:lang w:val="kk-KZ"/>
        </w:rPr>
        <w:t>М</w:t>
      </w:r>
      <w:proofErr w:type="spellStart"/>
      <w:r w:rsidRPr="00830872">
        <w:rPr>
          <w:b/>
          <w:bCs/>
          <w:sz w:val="28"/>
          <w:szCs w:val="28"/>
        </w:rPr>
        <w:t>олекул</w:t>
      </w:r>
      <w:proofErr w:type="spellEnd"/>
      <w:r w:rsidRPr="00830872">
        <w:rPr>
          <w:b/>
          <w:bCs/>
          <w:sz w:val="28"/>
          <w:szCs w:val="28"/>
          <w:lang w:val="kk-KZ"/>
        </w:rPr>
        <w:t>алық</w:t>
      </w:r>
      <w:r w:rsidRPr="00830872">
        <w:rPr>
          <w:b/>
          <w:bCs/>
          <w:sz w:val="28"/>
          <w:szCs w:val="28"/>
        </w:rPr>
        <w:t xml:space="preserve"> биологи</w:t>
      </w:r>
      <w:r w:rsidRPr="00830872">
        <w:rPr>
          <w:b/>
          <w:bCs/>
          <w:sz w:val="28"/>
          <w:szCs w:val="28"/>
          <w:lang w:val="kk-KZ"/>
        </w:rPr>
        <w:t>я және</w:t>
      </w:r>
      <w:r w:rsidRPr="00830872">
        <w:rPr>
          <w:b/>
          <w:bCs/>
          <w:sz w:val="28"/>
          <w:szCs w:val="28"/>
        </w:rPr>
        <w:t xml:space="preserve"> генетик</w:t>
      </w:r>
      <w:r w:rsidRPr="00830872">
        <w:rPr>
          <w:b/>
          <w:bCs/>
          <w:sz w:val="28"/>
          <w:szCs w:val="28"/>
          <w:lang w:val="kk-KZ"/>
        </w:rPr>
        <w:t>а к</w:t>
      </w:r>
      <w:proofErr w:type="spellStart"/>
      <w:r w:rsidRPr="00830872">
        <w:rPr>
          <w:b/>
          <w:bCs/>
          <w:sz w:val="28"/>
          <w:szCs w:val="28"/>
        </w:rPr>
        <w:t>афедра</w:t>
      </w:r>
      <w:proofErr w:type="spellEnd"/>
      <w:r w:rsidRPr="00830872">
        <w:rPr>
          <w:b/>
          <w:bCs/>
          <w:sz w:val="28"/>
          <w:szCs w:val="28"/>
          <w:lang w:val="kk-KZ"/>
        </w:rPr>
        <w:t xml:space="preserve">сы </w:t>
      </w: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b/>
          <w:bCs/>
          <w:sz w:val="28"/>
          <w:szCs w:val="28"/>
          <w:lang w:val="kk-KZ"/>
        </w:rPr>
      </w:pPr>
      <w:r w:rsidRPr="00830872">
        <w:rPr>
          <w:b/>
          <w:sz w:val="28"/>
          <w:szCs w:val="28"/>
          <w:lang w:val="kk-KZ"/>
        </w:rPr>
        <w:t xml:space="preserve"> ПӘН БОЙЫНША </w:t>
      </w:r>
      <w:r w:rsidRPr="00830872">
        <w:rPr>
          <w:b/>
          <w:bCs/>
          <w:sz w:val="28"/>
          <w:szCs w:val="28"/>
          <w:lang w:val="kk-KZ"/>
        </w:rPr>
        <w:t>ҚОРЫТЫНДЫ ЕМТИХАН БАҒДАРЛАМАСЫ</w:t>
      </w:r>
    </w:p>
    <w:p w:rsidR="00747E50" w:rsidRPr="001031D9" w:rsidRDefault="007D1E92" w:rsidP="00830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087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:rsidR="00747E50" w:rsidRPr="000D33F4" w:rsidRDefault="00DC2627" w:rsidP="00830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7D9F">
        <w:rPr>
          <w:rFonts w:ascii="Times New Roman" w:hAnsi="Times New Roman" w:cs="Times New Roman"/>
          <w:sz w:val="28"/>
          <w:szCs w:val="28"/>
          <w:lang w:val="kk-KZ"/>
        </w:rPr>
        <w:t xml:space="preserve">MD </w:t>
      </w:r>
      <w:r w:rsidR="00387390">
        <w:rPr>
          <w:rFonts w:ascii="Times New Roman" w:hAnsi="Times New Roman" w:cs="Times New Roman"/>
          <w:sz w:val="28"/>
          <w:szCs w:val="28"/>
          <w:lang w:val="kk-KZ"/>
        </w:rPr>
        <w:t>42</w:t>
      </w:r>
      <w:r w:rsidRPr="00CB7D9F">
        <w:rPr>
          <w:rFonts w:ascii="Times New Roman" w:hAnsi="Times New Roman" w:cs="Times New Roman"/>
          <w:sz w:val="28"/>
          <w:szCs w:val="28"/>
          <w:lang w:val="kk-KZ"/>
        </w:rPr>
        <w:t>22 Молекулалық диагностика</w:t>
      </w:r>
    </w:p>
    <w:p w:rsidR="00747E50" w:rsidRPr="000D33F4" w:rsidRDefault="00747E50" w:rsidP="00830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33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Мамандығы  </w:t>
      </w:r>
      <w:r w:rsidR="00DC2627" w:rsidRPr="000D33F4">
        <w:rPr>
          <w:rFonts w:ascii="Times New Roman" w:hAnsi="Times New Roman" w:cs="Times New Roman"/>
          <w:b/>
          <w:sz w:val="28"/>
          <w:szCs w:val="28"/>
          <w:lang w:val="kk-KZ"/>
        </w:rPr>
        <w:t>5В070100-Биотехнология</w:t>
      </w:r>
    </w:p>
    <w:p w:rsidR="00747E50" w:rsidRPr="00830872" w:rsidRDefault="00747E50" w:rsidP="0083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872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30872">
        <w:rPr>
          <w:rFonts w:ascii="Times New Roman" w:hAnsi="Times New Roman" w:cs="Times New Roman"/>
          <w:b/>
          <w:sz w:val="28"/>
          <w:szCs w:val="28"/>
        </w:rPr>
        <w:t>20</w:t>
      </w:r>
      <w:r w:rsidRPr="008308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-2021 оқу жылы  күзгі семестр, </w:t>
      </w:r>
      <w:r w:rsidR="00DC262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308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курс, </w:t>
      </w:r>
      <w:r w:rsidR="00387390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830872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:rsidR="00747E50" w:rsidRPr="00830872" w:rsidRDefault="00747E50" w:rsidP="0083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b/>
          <w:bCs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E92" w:rsidRPr="00830872" w:rsidRDefault="007D1E92" w:rsidP="008308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ko-KR"/>
        </w:rPr>
      </w:pPr>
      <w:r w:rsidRPr="00830872">
        <w:rPr>
          <w:rFonts w:ascii="Times New Roman" w:hAnsi="Times New Roman" w:cs="Times New Roman"/>
          <w:sz w:val="28"/>
          <w:szCs w:val="28"/>
          <w:lang w:val="kk-KZ"/>
        </w:rPr>
        <w:t>кредит саны-</w:t>
      </w:r>
      <w:r w:rsidR="00DC262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830872">
        <w:rPr>
          <w:rFonts w:ascii="Times New Roman" w:hAnsi="Times New Roman" w:cs="Times New Roman"/>
          <w:sz w:val="28"/>
          <w:szCs w:val="28"/>
          <w:lang w:val="kk-KZ"/>
        </w:rPr>
        <w:t xml:space="preserve"> (1+</w:t>
      </w:r>
      <w:r w:rsidR="00DC262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830872">
        <w:rPr>
          <w:rFonts w:ascii="Times New Roman" w:hAnsi="Times New Roman" w:cs="Times New Roman"/>
          <w:sz w:val="28"/>
          <w:szCs w:val="28"/>
          <w:lang w:val="kk-KZ"/>
        </w:rPr>
        <w:t>+0), таңдаулы</w:t>
      </w:r>
      <w:r w:rsidRPr="00830872">
        <w:rPr>
          <w:rFonts w:ascii="Times New Roman" w:hAnsi="Times New Roman" w:cs="Times New Roman"/>
          <w:b/>
          <w:color w:val="000000"/>
          <w:sz w:val="28"/>
          <w:szCs w:val="28"/>
          <w:lang w:val="kk-KZ" w:eastAsia="ko-KR"/>
        </w:rPr>
        <w:t xml:space="preserve"> </w:t>
      </w:r>
    </w:p>
    <w:p w:rsidR="007D1E92" w:rsidRPr="00830872" w:rsidRDefault="007D1E92" w:rsidP="00830872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08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</w:p>
    <w:p w:rsidR="007D1E92" w:rsidRPr="00830872" w:rsidRDefault="007D1E92" w:rsidP="0083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0872">
        <w:rPr>
          <w:rFonts w:ascii="Times New Roman" w:hAnsi="Times New Roman" w:cs="Times New Roman"/>
          <w:sz w:val="28"/>
          <w:szCs w:val="28"/>
          <w:lang w:val="kk-KZ"/>
        </w:rPr>
        <w:t>Оқу формасы –күндізгі</w:t>
      </w:r>
    </w:p>
    <w:p w:rsidR="007D1E92" w:rsidRPr="00830872" w:rsidRDefault="007D1E92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t xml:space="preserve"> </w:t>
      </w:r>
      <w:r w:rsidRPr="00830872">
        <w:rPr>
          <w:b/>
          <w:sz w:val="28"/>
          <w:szCs w:val="28"/>
          <w:lang w:val="kk-KZ" w:eastAsia="ko-KR"/>
        </w:rPr>
        <w:t>20</w:t>
      </w:r>
      <w:r w:rsidR="00DC2627">
        <w:rPr>
          <w:b/>
          <w:sz w:val="28"/>
          <w:szCs w:val="28"/>
          <w:lang w:val="kk-KZ" w:eastAsia="ko-KR"/>
        </w:rPr>
        <w:t>20</w:t>
      </w:r>
      <w:r w:rsidRPr="00830872">
        <w:rPr>
          <w:b/>
          <w:sz w:val="28"/>
          <w:szCs w:val="28"/>
          <w:lang w:val="kk-KZ" w:eastAsia="ko-KR"/>
        </w:rPr>
        <w:t>-202</w:t>
      </w:r>
      <w:r w:rsidR="00DC2627">
        <w:rPr>
          <w:b/>
          <w:sz w:val="28"/>
          <w:szCs w:val="28"/>
          <w:lang w:val="kk-KZ" w:eastAsia="ko-KR"/>
        </w:rPr>
        <w:t>1</w:t>
      </w:r>
      <w:r w:rsidRPr="00830872">
        <w:rPr>
          <w:b/>
          <w:sz w:val="28"/>
          <w:szCs w:val="28"/>
          <w:lang w:val="kk-KZ" w:eastAsia="ko-KR"/>
        </w:rPr>
        <w:t xml:space="preserve"> оқу жылы</w:t>
      </w: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Default="007D1E92" w:rsidP="00830872">
      <w:pPr>
        <w:pStyle w:val="Default"/>
        <w:jc w:val="center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>Алматы 202</w:t>
      </w:r>
      <w:r w:rsidR="00387390">
        <w:rPr>
          <w:sz w:val="28"/>
          <w:szCs w:val="28"/>
          <w:lang w:val="kk-KZ"/>
        </w:rPr>
        <w:t>1</w:t>
      </w:r>
      <w:r w:rsidRPr="00830872">
        <w:rPr>
          <w:sz w:val="28"/>
          <w:szCs w:val="28"/>
          <w:lang w:val="kk-KZ"/>
        </w:rPr>
        <w:t xml:space="preserve"> ж.</w:t>
      </w:r>
    </w:p>
    <w:p w:rsidR="00830872" w:rsidRDefault="00830872" w:rsidP="00830872">
      <w:pPr>
        <w:pStyle w:val="Default"/>
        <w:jc w:val="center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jc w:val="center"/>
        <w:rPr>
          <w:sz w:val="28"/>
          <w:szCs w:val="28"/>
          <w:lang w:val="kk-KZ"/>
        </w:rPr>
      </w:pPr>
    </w:p>
    <w:p w:rsidR="00DC2627" w:rsidRDefault="00DC2627" w:rsidP="00830872">
      <w:pPr>
        <w:pStyle w:val="Default"/>
        <w:jc w:val="center"/>
        <w:rPr>
          <w:sz w:val="28"/>
          <w:szCs w:val="28"/>
          <w:lang w:val="kk-KZ"/>
        </w:rPr>
      </w:pPr>
    </w:p>
    <w:p w:rsidR="00DC2627" w:rsidRDefault="00DC2627" w:rsidP="00830872">
      <w:pPr>
        <w:pStyle w:val="Default"/>
        <w:jc w:val="center"/>
        <w:rPr>
          <w:sz w:val="28"/>
          <w:szCs w:val="28"/>
          <w:lang w:val="kk-KZ"/>
        </w:rPr>
      </w:pPr>
    </w:p>
    <w:p w:rsidR="00830872" w:rsidRPr="00830872" w:rsidRDefault="00830872" w:rsidP="00830872">
      <w:pPr>
        <w:pStyle w:val="Default"/>
        <w:jc w:val="center"/>
        <w:rPr>
          <w:sz w:val="28"/>
          <w:szCs w:val="28"/>
          <w:lang w:val="kk-KZ"/>
        </w:rPr>
      </w:pPr>
    </w:p>
    <w:p w:rsidR="007D1E92" w:rsidRPr="00830872" w:rsidRDefault="000D33F4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33F4">
        <w:rPr>
          <w:rFonts w:ascii="Times New Roman" w:hAnsi="Times New Roman" w:cs="Times New Roman"/>
          <w:sz w:val="28"/>
          <w:szCs w:val="28"/>
          <w:lang w:val="kk-KZ"/>
        </w:rPr>
        <w:lastRenderedPageBreak/>
        <w:t>5В070100</w:t>
      </w:r>
      <w:r w:rsidR="007D1E92" w:rsidRPr="008308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Биотехнология </w:t>
      </w:r>
      <w:r w:rsidR="007D1E92" w:rsidRPr="00830872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білім беру бағдарламасы бойынша негізгі оқу жоспарына сәйкес. Қорытынды  емтихан бағдарламасын әзірлеген молекулалық биология және генетика кафедрасының аға оқытушысы, </w:t>
      </w:r>
      <w:r w:rsidRPr="000D33F4">
        <w:rPr>
          <w:rFonts w:ascii="Times New Roman" w:hAnsi="Times New Roman" w:cs="Times New Roman"/>
          <w:sz w:val="28"/>
          <w:szCs w:val="28"/>
          <w:lang w:val="kk-KZ"/>
        </w:rPr>
        <w:t>PhD</w:t>
      </w:r>
      <w:r w:rsidR="007D1E92" w:rsidRPr="008308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Тайпақова С.М.</w:t>
      </w:r>
    </w:p>
    <w:p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kk-KZ"/>
        </w:rPr>
      </w:pPr>
      <w:r w:rsidRPr="00830872">
        <w:rPr>
          <w:rFonts w:ascii="Times New Roman" w:hAnsi="Times New Roman" w:cs="Times New Roman"/>
          <w:b w:val="0"/>
          <w:color w:val="auto"/>
          <w:lang w:val="kk-KZ"/>
        </w:rPr>
        <w:t xml:space="preserve">Молекулалық биология және генетика кафедрасының мәжілісінде қарастырылды және ұсынылды. </w:t>
      </w:r>
    </w:p>
    <w:p w:rsidR="007D1E92" w:rsidRPr="00830872" w:rsidRDefault="007D1E92" w:rsidP="00830872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kk-KZ"/>
        </w:rPr>
      </w:pPr>
      <w:r w:rsidRPr="00830872">
        <w:rPr>
          <w:rFonts w:ascii="Times New Roman" w:hAnsi="Times New Roman" w:cs="Times New Roman"/>
          <w:b w:val="0"/>
          <w:color w:val="auto"/>
          <w:lang w:val="kk-KZ"/>
        </w:rPr>
        <w:t>«____» _________ 202</w:t>
      </w:r>
      <w:r w:rsidR="00387390">
        <w:rPr>
          <w:rFonts w:ascii="Times New Roman" w:hAnsi="Times New Roman" w:cs="Times New Roman"/>
          <w:b w:val="0"/>
          <w:color w:val="auto"/>
          <w:lang w:val="kk-KZ"/>
        </w:rPr>
        <w:t>1</w:t>
      </w:r>
      <w:bookmarkStart w:id="0" w:name="_GoBack"/>
      <w:bookmarkEnd w:id="0"/>
      <w:r w:rsidRPr="00830872">
        <w:rPr>
          <w:rFonts w:ascii="Times New Roman" w:hAnsi="Times New Roman" w:cs="Times New Roman"/>
          <w:b w:val="0"/>
          <w:color w:val="auto"/>
          <w:lang w:val="kk-KZ"/>
        </w:rPr>
        <w:t xml:space="preserve">ж. Мәжіліс хаттамасы № </w:t>
      </w:r>
      <w:r w:rsidRPr="00830872">
        <w:rPr>
          <w:rFonts w:ascii="Times New Roman" w:hAnsi="Times New Roman" w:cs="Times New Roman"/>
          <w:color w:val="auto"/>
          <w:lang w:val="kk-KZ"/>
        </w:rPr>
        <w:t>____</w:t>
      </w:r>
      <w:r w:rsidRPr="00830872">
        <w:rPr>
          <w:rFonts w:ascii="Times New Roman" w:hAnsi="Times New Roman" w:cs="Times New Roman"/>
          <w:b w:val="0"/>
          <w:color w:val="auto"/>
          <w:lang w:val="kk-KZ"/>
        </w:rPr>
        <w:t xml:space="preserve">__. </w:t>
      </w: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0872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б.ғ.к.</w:t>
      </w:r>
      <w:r w:rsidR="00830872">
        <w:rPr>
          <w:rFonts w:ascii="Times New Roman" w:hAnsi="Times New Roman" w:cs="Times New Roman"/>
          <w:sz w:val="28"/>
          <w:szCs w:val="28"/>
          <w:lang w:val="kk-KZ"/>
        </w:rPr>
        <w:t>, доцент м.а.</w:t>
      </w:r>
      <w:r w:rsidRPr="00830872">
        <w:rPr>
          <w:rFonts w:ascii="Times New Roman" w:hAnsi="Times New Roman" w:cs="Times New Roman"/>
          <w:sz w:val="28"/>
          <w:szCs w:val="28"/>
          <w:lang w:val="kk-KZ"/>
        </w:rPr>
        <w:t xml:space="preserve"> ____________ Жунусбаева Ж.К. </w:t>
      </w: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Default="007D1E9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P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E8641E" w:rsidRDefault="000D33F4" w:rsidP="00830872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lastRenderedPageBreak/>
        <w:t xml:space="preserve"> </w:t>
      </w:r>
      <w:r w:rsidR="007D1E92" w:rsidRPr="00830872">
        <w:rPr>
          <w:sz w:val="28"/>
          <w:szCs w:val="28"/>
          <w:lang w:val="kk-KZ"/>
        </w:rPr>
        <w:t>«</w:t>
      </w:r>
      <w:r w:rsidR="00DC2627">
        <w:rPr>
          <w:sz w:val="28"/>
          <w:szCs w:val="28"/>
          <w:lang w:val="kk-KZ"/>
        </w:rPr>
        <w:t>Молекулалық диагностика</w:t>
      </w:r>
      <w:r w:rsidR="007D1E92" w:rsidRPr="00830872">
        <w:rPr>
          <w:sz w:val="28"/>
          <w:szCs w:val="28"/>
          <w:lang w:val="kk-KZ"/>
        </w:rPr>
        <w:t>» курс бағдарламасы кредиттік технология негізінде «</w:t>
      </w:r>
      <w:r w:rsidRPr="000D33F4">
        <w:rPr>
          <w:color w:val="auto"/>
          <w:sz w:val="28"/>
          <w:szCs w:val="28"/>
          <w:lang w:val="kk-KZ"/>
        </w:rPr>
        <w:t>5В070100</w:t>
      </w:r>
      <w:r w:rsidR="007D1E92" w:rsidRPr="00830872">
        <w:rPr>
          <w:rFonts w:eastAsia="Times New Roman"/>
          <w:sz w:val="28"/>
          <w:szCs w:val="28"/>
          <w:lang w:val="kk-KZ"/>
        </w:rPr>
        <w:t xml:space="preserve"> </w:t>
      </w:r>
      <w:r w:rsidR="007D1E92" w:rsidRPr="00830872">
        <w:rPr>
          <w:sz w:val="28"/>
          <w:szCs w:val="28"/>
          <w:lang w:val="kk-KZ"/>
        </w:rPr>
        <w:t>–</w:t>
      </w:r>
      <w:r w:rsidR="007D1E92" w:rsidRPr="00830872">
        <w:rPr>
          <w:rFonts w:eastAsia="Times New Roman"/>
          <w:sz w:val="28"/>
          <w:szCs w:val="28"/>
          <w:lang w:val="kk-KZ"/>
        </w:rPr>
        <w:t xml:space="preserve"> Биотехнология</w:t>
      </w:r>
      <w:r w:rsidR="007D1E92" w:rsidRPr="00830872">
        <w:rPr>
          <w:bCs/>
          <w:sz w:val="28"/>
          <w:szCs w:val="28"/>
          <w:lang w:val="kk-KZ"/>
        </w:rPr>
        <w:t xml:space="preserve">» </w:t>
      </w:r>
      <w:r w:rsidR="007D1E92" w:rsidRPr="00830872">
        <w:rPr>
          <w:sz w:val="28"/>
          <w:szCs w:val="28"/>
          <w:lang w:val="kk-KZ"/>
        </w:rPr>
        <w:t xml:space="preserve">мамандығы бойынша </w:t>
      </w:r>
      <w:r>
        <w:rPr>
          <w:sz w:val="28"/>
          <w:szCs w:val="28"/>
          <w:lang w:val="kk-KZ"/>
        </w:rPr>
        <w:t>бакалавр студенттерді</w:t>
      </w:r>
      <w:r w:rsidR="007D1E92" w:rsidRPr="00830872">
        <w:rPr>
          <w:sz w:val="28"/>
          <w:szCs w:val="28"/>
          <w:lang w:val="kk-KZ"/>
        </w:rPr>
        <w:t xml:space="preserve"> дайындайтын университеттерге арналған. </w:t>
      </w:r>
    </w:p>
    <w:p w:rsidR="007D1E92" w:rsidRDefault="007D1E92" w:rsidP="00830872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 xml:space="preserve">Пән бойынша қорытынды емтихан алу әдісі – </w:t>
      </w:r>
      <w:r w:rsidR="000D33F4">
        <w:rPr>
          <w:sz w:val="28"/>
          <w:szCs w:val="28"/>
          <w:lang w:val="kk-KZ"/>
        </w:rPr>
        <w:t>универ жүйесінде тест түрінде</w:t>
      </w:r>
      <w:r w:rsidRPr="00830872">
        <w:rPr>
          <w:sz w:val="28"/>
          <w:szCs w:val="28"/>
          <w:lang w:val="kk-KZ"/>
        </w:rPr>
        <w:t xml:space="preserve">. </w:t>
      </w:r>
    </w:p>
    <w:p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 xml:space="preserve">Пән бойынша қорытынды емтихан алу әдісі – </w:t>
      </w:r>
      <w:r>
        <w:rPr>
          <w:sz w:val="28"/>
          <w:szCs w:val="28"/>
          <w:lang w:val="kk-KZ"/>
        </w:rPr>
        <w:t>универ жүйесінде тест түрінде</w:t>
      </w:r>
      <w:r w:rsidRPr="00830872">
        <w:rPr>
          <w:sz w:val="28"/>
          <w:szCs w:val="28"/>
          <w:lang w:val="kk-KZ"/>
        </w:rPr>
        <w:t xml:space="preserve">. </w:t>
      </w:r>
    </w:p>
    <w:p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2C7592">
        <w:rPr>
          <w:sz w:val="28"/>
          <w:szCs w:val="28"/>
          <w:lang w:val="kk-KZ"/>
        </w:rPr>
        <w:t>Тестілеуді бақылау - интерактивті прокторинг.</w:t>
      </w:r>
      <w:r>
        <w:rPr>
          <w:sz w:val="28"/>
          <w:szCs w:val="28"/>
          <w:lang w:val="kk-KZ"/>
        </w:rPr>
        <w:t xml:space="preserve"> </w:t>
      </w:r>
      <w:r w:rsidRPr="002C7592">
        <w:rPr>
          <w:sz w:val="28"/>
          <w:szCs w:val="28"/>
          <w:lang w:val="kk-KZ"/>
        </w:rPr>
        <w:t>Прокторлау технологиясы (ағылшынша «proctor» - емтихан барысын бақылау үшін).</w:t>
      </w:r>
      <w:r>
        <w:rPr>
          <w:sz w:val="28"/>
          <w:szCs w:val="28"/>
          <w:lang w:val="kk-KZ"/>
        </w:rPr>
        <w:t xml:space="preserve"> </w:t>
      </w:r>
      <w:r w:rsidRPr="002C7592">
        <w:rPr>
          <w:sz w:val="28"/>
          <w:szCs w:val="28"/>
          <w:lang w:val="kk-KZ"/>
        </w:rPr>
        <w:t>Прокторлар әдеттегідей сыныптағы емтихандағыдай емтихан алушылардың тестіден адал өтуіне: олар тапсырмаларды өздігінен орында</w:t>
      </w:r>
      <w:r>
        <w:rPr>
          <w:sz w:val="28"/>
          <w:szCs w:val="28"/>
          <w:lang w:val="kk-KZ"/>
        </w:rPr>
        <w:t>уын</w:t>
      </w:r>
      <w:r w:rsidRPr="002C7592">
        <w:rPr>
          <w:sz w:val="28"/>
          <w:szCs w:val="28"/>
          <w:lang w:val="kk-KZ"/>
        </w:rPr>
        <w:t xml:space="preserve"> және қосымша материалдар пайдаланба</w:t>
      </w:r>
      <w:r>
        <w:rPr>
          <w:sz w:val="28"/>
          <w:szCs w:val="28"/>
          <w:lang w:val="kk-KZ"/>
        </w:rPr>
        <w:t>уына</w:t>
      </w:r>
      <w:r w:rsidRPr="002C7592">
        <w:rPr>
          <w:sz w:val="28"/>
          <w:szCs w:val="28"/>
          <w:lang w:val="kk-KZ"/>
        </w:rPr>
        <w:t xml:space="preserve"> көз жеткізеді</w:t>
      </w:r>
      <w:r>
        <w:rPr>
          <w:sz w:val="28"/>
          <w:szCs w:val="28"/>
          <w:lang w:val="kk-KZ"/>
        </w:rPr>
        <w:t>. Онлайн емтиханды нақты уақытта м</w:t>
      </w:r>
      <w:r w:rsidRPr="002C7592">
        <w:rPr>
          <w:sz w:val="28"/>
          <w:szCs w:val="28"/>
          <w:lang w:val="kk-KZ"/>
        </w:rPr>
        <w:t>аман да және басқаратын бағдарлама</w:t>
      </w:r>
      <w:r>
        <w:rPr>
          <w:sz w:val="28"/>
          <w:szCs w:val="28"/>
          <w:lang w:val="kk-KZ"/>
        </w:rPr>
        <w:t xml:space="preserve"> бақылай алады. Прокторинг барысында студенттің </w:t>
      </w:r>
      <w:r w:rsidRPr="002C7592">
        <w:rPr>
          <w:sz w:val="28"/>
          <w:szCs w:val="28"/>
          <w:lang w:val="kk-KZ"/>
        </w:rPr>
        <w:t>жұмыс үстелі, жақтаудағы беттер саны, бөгде дыбыстар немесе дауыстар, тіпті көзқарас қозғалыстары (киберпрокторлау)</w:t>
      </w:r>
      <w:r>
        <w:rPr>
          <w:sz w:val="28"/>
          <w:szCs w:val="28"/>
          <w:lang w:val="kk-KZ"/>
        </w:rPr>
        <w:t xml:space="preserve"> бақыланады</w:t>
      </w:r>
      <w:r w:rsidRPr="002C7592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Емтихан барысында а</w:t>
      </w:r>
      <w:r w:rsidRPr="002C7592">
        <w:rPr>
          <w:sz w:val="28"/>
          <w:szCs w:val="28"/>
          <w:lang w:val="kk-KZ"/>
        </w:rPr>
        <w:t xml:space="preserve">ралас прокторлау қолданылады: бағдарламаның жазбалары бар емтиханның бейнежазбасын </w:t>
      </w:r>
      <w:r>
        <w:rPr>
          <w:sz w:val="28"/>
          <w:szCs w:val="28"/>
          <w:lang w:val="kk-KZ"/>
        </w:rPr>
        <w:t>проктор маман</w:t>
      </w:r>
      <w:r w:rsidRPr="002C7592">
        <w:rPr>
          <w:sz w:val="28"/>
          <w:szCs w:val="28"/>
          <w:lang w:val="kk-KZ"/>
        </w:rPr>
        <w:t xml:space="preserve"> қосымша көреді және заң бұзушылықтардың болған-болмағанын шешеді.</w:t>
      </w:r>
    </w:p>
    <w:p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уақыты: Е</w:t>
      </w:r>
      <w:r w:rsidRPr="002C7592">
        <w:rPr>
          <w:sz w:val="28"/>
          <w:szCs w:val="28"/>
          <w:lang w:val="kk-KZ"/>
        </w:rPr>
        <w:t>мтихан кесте бойынша өткізіледі</w:t>
      </w:r>
      <w:r>
        <w:rPr>
          <w:sz w:val="28"/>
          <w:szCs w:val="28"/>
          <w:lang w:val="kk-KZ"/>
        </w:rPr>
        <w:t>.</w:t>
      </w:r>
    </w:p>
    <w:p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 ұзақтығы: </w:t>
      </w:r>
      <w:r w:rsidRPr="002C7592">
        <w:rPr>
          <w:sz w:val="28"/>
          <w:szCs w:val="28"/>
          <w:lang w:val="kk-KZ"/>
        </w:rPr>
        <w:t>Универ</w:t>
      </w:r>
      <w:r>
        <w:rPr>
          <w:sz w:val="28"/>
          <w:szCs w:val="28"/>
          <w:lang w:val="kk-KZ"/>
        </w:rPr>
        <w:t xml:space="preserve"> жүйесінде тест </w:t>
      </w:r>
      <w:r w:rsidRPr="002C7592">
        <w:rPr>
          <w:sz w:val="28"/>
          <w:szCs w:val="28"/>
          <w:lang w:val="kk-KZ"/>
        </w:rPr>
        <w:t xml:space="preserve"> ұзақтығы 40 сұрақ үшін 90 минут</w:t>
      </w:r>
      <w:r>
        <w:rPr>
          <w:sz w:val="28"/>
          <w:szCs w:val="28"/>
          <w:lang w:val="kk-KZ"/>
        </w:rPr>
        <w:t xml:space="preserve"> құрайды.</w:t>
      </w:r>
    </w:p>
    <w:p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Мүмкіндік саны 1. 1 сұрақта 1 дұрыс жауап. Тест сұрақтарының күрделілігі- орташа.</w:t>
      </w:r>
    </w:p>
    <w:p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E8641E" w:rsidRDefault="00E8641E" w:rsidP="00E8641E">
      <w:pPr>
        <w:pStyle w:val="Default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Молекулалық диагностика</w:t>
      </w:r>
      <w:r w:rsidRPr="00830872">
        <w:rPr>
          <w:sz w:val="28"/>
          <w:szCs w:val="28"/>
          <w:lang w:val="kk-KZ"/>
        </w:rPr>
        <w:t xml:space="preserve">» пәні бойынша қорытынды емтиханды бағалау шкаласы:  </w:t>
      </w:r>
    </w:p>
    <w:p w:rsidR="00E8641E" w:rsidRDefault="00E8641E" w:rsidP="00E8641E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Дұрыс жауап  2,5 баллмен бағаланады. 40 сұраққа дұрыс жауап 100балл</w:t>
      </w:r>
    </w:p>
    <w:p w:rsidR="00E8641E" w:rsidRPr="00830872" w:rsidRDefault="00E8641E" w:rsidP="00E8641E">
      <w:pPr>
        <w:pStyle w:val="Default"/>
        <w:jc w:val="both"/>
        <w:rPr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t>А (90-100%)</w:t>
      </w:r>
      <w:r w:rsidRPr="00830872">
        <w:rPr>
          <w:bCs/>
          <w:sz w:val="28"/>
          <w:szCs w:val="28"/>
          <w:lang w:val="kk-KZ"/>
        </w:rPr>
        <w:t xml:space="preserve"> - </w:t>
      </w:r>
      <w:r>
        <w:rPr>
          <w:bCs/>
          <w:sz w:val="28"/>
          <w:szCs w:val="28"/>
          <w:lang w:val="kk-KZ"/>
        </w:rPr>
        <w:t>студент</w:t>
      </w:r>
      <w:r w:rsidRPr="00830872">
        <w:rPr>
          <w:bCs/>
          <w:sz w:val="28"/>
          <w:szCs w:val="28"/>
          <w:lang w:val="kk-KZ"/>
        </w:rPr>
        <w:t xml:space="preserve"> оқу материалын мұқият зерттеді; қойылған сұрақтарға дәйекті және толық жауап береді; алған білімдерін практикада еркін қолданады.</w:t>
      </w:r>
    </w:p>
    <w:p w:rsidR="00E8641E" w:rsidRPr="00830872" w:rsidRDefault="00E8641E" w:rsidP="00E8641E">
      <w:pPr>
        <w:pStyle w:val="Default"/>
        <w:jc w:val="both"/>
        <w:rPr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t>Б (75-89%)</w:t>
      </w:r>
      <w:r w:rsidRPr="00830872">
        <w:rPr>
          <w:bCs/>
          <w:sz w:val="28"/>
          <w:szCs w:val="28"/>
          <w:lang w:val="kk-KZ"/>
        </w:rPr>
        <w:t xml:space="preserve"> - </w:t>
      </w:r>
      <w:r>
        <w:rPr>
          <w:bCs/>
          <w:sz w:val="28"/>
          <w:szCs w:val="28"/>
          <w:lang w:val="kk-KZ"/>
        </w:rPr>
        <w:t>студент</w:t>
      </w:r>
      <w:r w:rsidRPr="00830872">
        <w:rPr>
          <w:bCs/>
          <w:sz w:val="28"/>
          <w:szCs w:val="28"/>
          <w:lang w:val="kk-KZ"/>
        </w:rPr>
        <w:t xml:space="preserve"> оқу материалын біледі; жауап беру кезінде елеулі қателіктерге жол бермейді; алған білімін тәжірибеде қолдана алады.</w:t>
      </w:r>
    </w:p>
    <w:p w:rsidR="00E8641E" w:rsidRPr="00830872" w:rsidRDefault="00E8641E" w:rsidP="00E8641E">
      <w:pPr>
        <w:pStyle w:val="Default"/>
        <w:jc w:val="both"/>
        <w:rPr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t>С (60-74%)</w:t>
      </w:r>
      <w:r w:rsidRPr="00830872">
        <w:rPr>
          <w:bCs/>
          <w:sz w:val="28"/>
          <w:szCs w:val="28"/>
          <w:lang w:val="kk-KZ"/>
        </w:rPr>
        <w:t xml:space="preserve"> - </w:t>
      </w:r>
      <w:r>
        <w:rPr>
          <w:bCs/>
          <w:sz w:val="28"/>
          <w:szCs w:val="28"/>
          <w:lang w:val="kk-KZ"/>
        </w:rPr>
        <w:t>студент</w:t>
      </w:r>
      <w:r w:rsidRPr="00830872">
        <w:rPr>
          <w:bCs/>
          <w:sz w:val="28"/>
          <w:szCs w:val="28"/>
          <w:lang w:val="kk-KZ"/>
        </w:rPr>
        <w:t xml:space="preserve"> тек негізгі материалды біледі, әрдайым нақты және толық жауап бермейді.</w:t>
      </w:r>
    </w:p>
    <w:p w:rsidR="00E8641E" w:rsidRPr="00830872" w:rsidRDefault="00E8641E" w:rsidP="00E8641E">
      <w:pPr>
        <w:pStyle w:val="Default"/>
        <w:jc w:val="both"/>
        <w:rPr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t>D (50-59%)</w:t>
      </w:r>
      <w:r w:rsidRPr="00830872">
        <w:rPr>
          <w:bCs/>
          <w:sz w:val="28"/>
          <w:szCs w:val="28"/>
          <w:lang w:val="kk-KZ"/>
        </w:rPr>
        <w:t xml:space="preserve"> - </w:t>
      </w:r>
      <w:r>
        <w:rPr>
          <w:bCs/>
          <w:sz w:val="28"/>
          <w:szCs w:val="28"/>
          <w:lang w:val="kk-KZ"/>
        </w:rPr>
        <w:t>студент</w:t>
      </w:r>
      <w:r w:rsidRPr="00830872">
        <w:rPr>
          <w:bCs/>
          <w:sz w:val="28"/>
          <w:szCs w:val="28"/>
          <w:lang w:val="kk-KZ"/>
        </w:rPr>
        <w:t>т</w:t>
      </w:r>
      <w:r>
        <w:rPr>
          <w:bCs/>
          <w:sz w:val="28"/>
          <w:szCs w:val="28"/>
          <w:lang w:val="kk-KZ"/>
        </w:rPr>
        <w:t>і</w:t>
      </w:r>
      <w:r w:rsidRPr="00830872">
        <w:rPr>
          <w:bCs/>
          <w:sz w:val="28"/>
          <w:szCs w:val="28"/>
          <w:lang w:val="kk-KZ"/>
        </w:rPr>
        <w:t>ң оқылатын материал туралы жеке түсініктері бар; қойылған сұрақтарға толық және дұрыс жауап бере алмайды, жауап беру кезінде ол дөрекі қателіктер жібереді.</w:t>
      </w:r>
    </w:p>
    <w:p w:rsidR="00E8641E" w:rsidRPr="00830872" w:rsidRDefault="00E8641E" w:rsidP="00E8641E">
      <w:pPr>
        <w:pStyle w:val="Default"/>
        <w:rPr>
          <w:b/>
          <w:sz w:val="28"/>
          <w:szCs w:val="28"/>
          <w:lang w:val="kk-KZ"/>
        </w:rPr>
      </w:pPr>
      <w:r w:rsidRPr="00830872">
        <w:rPr>
          <w:b/>
          <w:sz w:val="28"/>
          <w:szCs w:val="28"/>
          <w:lang w:val="kk-KZ"/>
        </w:rPr>
        <w:t>Емтихан т</w:t>
      </w:r>
      <w:r>
        <w:rPr>
          <w:b/>
          <w:sz w:val="28"/>
          <w:szCs w:val="28"/>
          <w:lang w:val="kk-KZ"/>
        </w:rPr>
        <w:t>ест</w:t>
      </w:r>
      <w:r w:rsidRPr="00830872">
        <w:rPr>
          <w:b/>
          <w:sz w:val="28"/>
          <w:szCs w:val="28"/>
          <w:lang w:val="kk-KZ"/>
        </w:rPr>
        <w:t xml:space="preserve"> сұрақтарының жауабын бағалау расбалловкасы:</w:t>
      </w:r>
    </w:p>
    <w:p w:rsidR="00E8641E" w:rsidRPr="00830872" w:rsidRDefault="00E8641E" w:rsidP="00E8641E">
      <w:pPr>
        <w:pStyle w:val="Default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 xml:space="preserve">Өте жақсы: </w:t>
      </w:r>
      <w:r>
        <w:rPr>
          <w:sz w:val="28"/>
          <w:szCs w:val="28"/>
          <w:lang w:val="kk-KZ"/>
        </w:rPr>
        <w:t>90</w:t>
      </w:r>
      <w:r w:rsidRPr="00830872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10</w:t>
      </w:r>
      <w:r w:rsidRPr="00830872">
        <w:rPr>
          <w:sz w:val="28"/>
          <w:szCs w:val="28"/>
          <w:lang w:val="kk-KZ"/>
        </w:rPr>
        <w:t xml:space="preserve">0 балл </w:t>
      </w:r>
    </w:p>
    <w:p w:rsidR="00E8641E" w:rsidRPr="00830872" w:rsidRDefault="00E8641E" w:rsidP="00E8641E">
      <w:pPr>
        <w:pStyle w:val="Default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 xml:space="preserve">Жақсы: </w:t>
      </w:r>
      <w:r>
        <w:rPr>
          <w:sz w:val="28"/>
          <w:szCs w:val="28"/>
          <w:lang w:val="kk-KZ"/>
        </w:rPr>
        <w:t>70</w:t>
      </w:r>
      <w:r w:rsidRPr="00830872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89</w:t>
      </w:r>
      <w:r w:rsidRPr="00830872">
        <w:rPr>
          <w:sz w:val="28"/>
          <w:szCs w:val="28"/>
          <w:lang w:val="kk-KZ"/>
        </w:rPr>
        <w:t xml:space="preserve"> балл </w:t>
      </w:r>
    </w:p>
    <w:p w:rsidR="00E8641E" w:rsidRPr="00830872" w:rsidRDefault="00E8641E" w:rsidP="00E8641E">
      <w:pPr>
        <w:pStyle w:val="Default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 xml:space="preserve">Қанағаттанарлық: </w:t>
      </w:r>
      <w:r>
        <w:rPr>
          <w:sz w:val="28"/>
          <w:szCs w:val="28"/>
          <w:lang w:val="kk-KZ"/>
        </w:rPr>
        <w:t>50</w:t>
      </w:r>
      <w:r w:rsidRPr="00830872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69</w:t>
      </w:r>
      <w:r w:rsidRPr="00830872">
        <w:rPr>
          <w:sz w:val="28"/>
          <w:szCs w:val="28"/>
          <w:lang w:val="kk-KZ"/>
        </w:rPr>
        <w:t xml:space="preserve"> балл </w:t>
      </w:r>
    </w:p>
    <w:p w:rsidR="00E8641E" w:rsidRPr="00830872" w:rsidRDefault="00E8641E" w:rsidP="00E8641E">
      <w:pPr>
        <w:pStyle w:val="Default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>Қанағаттанарлық емес: 0-</w:t>
      </w:r>
      <w:r>
        <w:rPr>
          <w:sz w:val="28"/>
          <w:szCs w:val="28"/>
          <w:lang w:val="kk-KZ"/>
        </w:rPr>
        <w:t>49</w:t>
      </w:r>
      <w:r w:rsidRPr="00830872">
        <w:rPr>
          <w:sz w:val="28"/>
          <w:szCs w:val="28"/>
          <w:lang w:val="kk-KZ"/>
        </w:rPr>
        <w:t xml:space="preserve"> балл </w:t>
      </w:r>
    </w:p>
    <w:p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AB2C76" w:rsidRPr="00830872" w:rsidRDefault="00AB2C76" w:rsidP="000D33F4">
      <w:pPr>
        <w:pStyle w:val="Default"/>
        <w:jc w:val="both"/>
        <w:rPr>
          <w:sz w:val="28"/>
          <w:szCs w:val="28"/>
          <w:lang w:val="kk-KZ"/>
        </w:rPr>
      </w:pPr>
    </w:p>
    <w:p w:rsidR="007D1E92" w:rsidRPr="00387390" w:rsidRDefault="007D1E92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t>ТАПСЫРМАЛАРДЫҢ</w:t>
      </w:r>
      <w:r w:rsidRPr="00387390">
        <w:rPr>
          <w:b/>
          <w:bCs/>
          <w:sz w:val="28"/>
          <w:szCs w:val="28"/>
          <w:lang w:val="kk-KZ"/>
        </w:rPr>
        <w:t xml:space="preserve"> ТАҚЫРЫПТЫҚ ЖОСПАРЫ </w:t>
      </w:r>
    </w:p>
    <w:p w:rsidR="00E8641E" w:rsidRPr="00830872" w:rsidRDefault="00E8641E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6"/>
        <w:gridCol w:w="8319"/>
      </w:tblGrid>
      <w:tr w:rsidR="007D1E92" w:rsidRPr="00830872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E92" w:rsidRPr="00830872" w:rsidRDefault="007D1E92" w:rsidP="00830872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30872">
              <w:rPr>
                <w:b/>
                <w:bCs/>
                <w:sz w:val="28"/>
                <w:szCs w:val="28"/>
                <w:lang w:val="kk-KZ"/>
              </w:rPr>
              <w:t xml:space="preserve">Реттік </w:t>
            </w:r>
            <w:r w:rsidRPr="0083087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E92" w:rsidRPr="00830872" w:rsidRDefault="007D1E92" w:rsidP="00830872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830872">
              <w:rPr>
                <w:b/>
                <w:bCs/>
                <w:sz w:val="28"/>
                <w:szCs w:val="28"/>
                <w:lang w:val="kk-KZ"/>
              </w:rPr>
              <w:t>Тақырыптардың аты</w:t>
            </w:r>
          </w:p>
        </w:tc>
      </w:tr>
      <w:tr w:rsidR="00CB7D9F" w:rsidRPr="00387390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830872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CB7D9F">
            <w:pPr>
              <w:pStyle w:val="Default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0D33F4">
              <w:rPr>
                <w:bCs/>
                <w:sz w:val="28"/>
                <w:szCs w:val="28"/>
                <w:lang w:val="kk-KZ"/>
              </w:rPr>
              <w:t>Молекулалық диагностика пәніне кіріспе. Басқа ғылымдармен байланысы.</w:t>
            </w:r>
          </w:p>
        </w:tc>
      </w:tr>
      <w:tr w:rsidR="00CB7D9F" w:rsidRPr="00387390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830872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0D33F4" w:rsidRDefault="00CB7D9F" w:rsidP="00CB7D9F">
            <w:pPr>
              <w:pStyle w:val="Default"/>
              <w:jc w:val="both"/>
              <w:rPr>
                <w:bCs/>
                <w:sz w:val="28"/>
                <w:szCs w:val="28"/>
                <w:lang w:val="kk-KZ"/>
              </w:rPr>
            </w:pPr>
            <w:r w:rsidRPr="000D33F4">
              <w:rPr>
                <w:bCs/>
                <w:sz w:val="28"/>
                <w:szCs w:val="28"/>
                <w:lang w:val="kk-KZ"/>
              </w:rPr>
              <w:t>Биологиялық макромолекулалардың құрылымы. ДНҚ, РНҚ және белок  молекулаларының құрылымдары және сипаттамалары.</w:t>
            </w:r>
          </w:p>
        </w:tc>
      </w:tr>
      <w:tr w:rsidR="00CB7D9F" w:rsidRPr="00387390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830872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0D33F4" w:rsidRDefault="00CB7D9F" w:rsidP="00CB7D9F">
            <w:pPr>
              <w:pStyle w:val="Default"/>
              <w:jc w:val="both"/>
              <w:rPr>
                <w:bCs/>
                <w:sz w:val="28"/>
                <w:szCs w:val="28"/>
                <w:lang w:val="kk-KZ"/>
              </w:rPr>
            </w:pPr>
            <w:r w:rsidRPr="000D33F4">
              <w:rPr>
                <w:bCs/>
                <w:sz w:val="28"/>
                <w:szCs w:val="28"/>
                <w:lang w:val="kk-KZ"/>
              </w:rPr>
              <w:t>Геномдық ДНҚ молекуласын перифериялық қан үлгілерінен бөліп алу әдістері</w:t>
            </w:r>
            <w:r w:rsidRPr="000D33F4">
              <w:rPr>
                <w:sz w:val="28"/>
                <w:szCs w:val="28"/>
                <w:lang w:val="kk-KZ"/>
              </w:rPr>
              <w:t>.</w:t>
            </w:r>
          </w:p>
        </w:tc>
      </w:tr>
      <w:tr w:rsidR="00CB7D9F" w:rsidRPr="00CB7D9F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830872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0D33F4" w:rsidRDefault="00CB7D9F" w:rsidP="00CB7D9F">
            <w:pPr>
              <w:pStyle w:val="Default"/>
              <w:jc w:val="both"/>
              <w:rPr>
                <w:bCs/>
                <w:sz w:val="28"/>
                <w:szCs w:val="28"/>
                <w:lang w:val="kk-KZ"/>
              </w:rPr>
            </w:pPr>
            <w:r w:rsidRPr="000D33F4">
              <w:rPr>
                <w:sz w:val="28"/>
                <w:szCs w:val="28"/>
                <w:lang w:val="kk-KZ"/>
              </w:rPr>
              <w:t>Молекулалы-биологиялық әдістер. ДНҚ және белок молекулаларына электрофорез жүргізу. Саузерн блот-гибридизация әдісі. Вестерн блот-гибридизация әдісі.</w:t>
            </w:r>
          </w:p>
        </w:tc>
      </w:tr>
      <w:tr w:rsidR="00CB7D9F" w:rsidRPr="00387390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830872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0D33F4" w:rsidRDefault="00CB7D9F" w:rsidP="00CB7D9F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0D33F4">
              <w:rPr>
                <w:sz w:val="28"/>
                <w:szCs w:val="28"/>
                <w:lang w:val="kk-KZ"/>
              </w:rPr>
              <w:t>Нуклеин қышқылдарын амплификациялау әдісі. Полимеразды тізбекті реакция және оның модификацияланған түрі.</w:t>
            </w:r>
          </w:p>
        </w:tc>
      </w:tr>
      <w:tr w:rsidR="00CB7D9F" w:rsidRPr="00CB7D9F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830872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0D33F4" w:rsidRDefault="00CB7D9F" w:rsidP="00CB7D9F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0D33F4">
              <w:rPr>
                <w:bCs/>
                <w:sz w:val="28"/>
                <w:szCs w:val="28"/>
                <w:lang w:val="kk-KZ"/>
              </w:rPr>
              <w:t>Рестрикциялық фрагменттер полиморфизмін талдау (ПДРФ). Рестриктазаларды жіктеу.</w:t>
            </w:r>
          </w:p>
        </w:tc>
      </w:tr>
      <w:tr w:rsidR="00CB7D9F" w:rsidRPr="00CB7D9F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830872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0D33F4" w:rsidRDefault="00CB7D9F" w:rsidP="00CB7D9F">
            <w:pPr>
              <w:pStyle w:val="Default"/>
              <w:jc w:val="both"/>
              <w:rPr>
                <w:bCs/>
                <w:sz w:val="28"/>
                <w:szCs w:val="28"/>
                <w:lang w:val="kk-KZ"/>
              </w:rPr>
            </w:pPr>
            <w:r w:rsidRPr="000D33F4">
              <w:rPr>
                <w:bCs/>
                <w:sz w:val="28"/>
                <w:szCs w:val="28"/>
                <w:lang w:val="kk-KZ"/>
              </w:rPr>
              <w:t xml:space="preserve">ДНҚ молекуласын </w:t>
            </w:r>
            <w:r w:rsidRPr="000D33F4">
              <w:rPr>
                <w:sz w:val="28"/>
                <w:szCs w:val="28"/>
                <w:lang w:val="kk-KZ"/>
              </w:rPr>
              <w:t>секвенирлеу молекулалық диагностиканың жаңа әдісі. ДНҚ биочиптері туралы түсінік.</w:t>
            </w:r>
          </w:p>
        </w:tc>
      </w:tr>
      <w:tr w:rsidR="00CB7D9F" w:rsidRPr="00387390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830872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0D33F4" w:rsidRDefault="00CB7D9F" w:rsidP="00CB7D9F">
            <w:pPr>
              <w:pStyle w:val="Default"/>
              <w:jc w:val="both"/>
              <w:rPr>
                <w:bCs/>
                <w:sz w:val="28"/>
                <w:szCs w:val="28"/>
                <w:lang w:val="kk-KZ"/>
              </w:rPr>
            </w:pPr>
            <w:r w:rsidRPr="000D33F4">
              <w:rPr>
                <w:sz w:val="28"/>
                <w:szCs w:val="28"/>
                <w:lang w:val="kk-KZ"/>
              </w:rPr>
              <w:t>Молекулалық диагностикалаудың медицинадағы маңызы. Тұқым қуалауға бейім ауруларды диагностикалау.</w:t>
            </w:r>
          </w:p>
        </w:tc>
      </w:tr>
      <w:tr w:rsidR="00CB7D9F" w:rsidRPr="00387390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CB7D9F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0D33F4" w:rsidRDefault="00CB7D9F" w:rsidP="00CB7D9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D33F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Адамда кездесетін әртүрлі ісік ауруларын </w:t>
            </w:r>
            <w:r w:rsidRPr="000D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диагностикалаудың молекулалық технологиясы.</w:t>
            </w:r>
          </w:p>
        </w:tc>
      </w:tr>
      <w:tr w:rsidR="00CB7D9F" w:rsidRPr="00CB7D9F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CB7D9F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0D33F4" w:rsidRDefault="00CB7D9F" w:rsidP="00CB7D9F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D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және предиктивті медицина саласы. Аталған саланың болашағы.</w:t>
            </w:r>
          </w:p>
        </w:tc>
      </w:tr>
      <w:tr w:rsidR="00CB7D9F" w:rsidRPr="00CB7D9F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CB7D9F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0D33F4" w:rsidRDefault="00CB7D9F" w:rsidP="00CB7D9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Молекулалық диагностика әдістерінің криминалистика саласындағы ролі.</w:t>
            </w:r>
          </w:p>
        </w:tc>
      </w:tr>
      <w:tr w:rsidR="00CB7D9F" w:rsidRPr="00CB7D9F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CB7D9F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12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0D33F4" w:rsidRDefault="00CB7D9F" w:rsidP="00CB7D9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Молекулалық диагностика әдістерінің ауыл шаруашылығындағы маңызы. Тамақ өнеркәсібінде генетикалық модификацияланған өнімдерді қолдану.</w:t>
            </w:r>
          </w:p>
        </w:tc>
      </w:tr>
      <w:tr w:rsidR="00CB7D9F" w:rsidRPr="00387390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CB7D9F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13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0D33F4" w:rsidRDefault="00CB7D9F" w:rsidP="00CB7D9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33F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Генетикалық модификацияланған өнімдердің қазіргі кезеңдегі тамақ өнеркәсібінде қолданылуы</w:t>
            </w:r>
          </w:p>
        </w:tc>
      </w:tr>
      <w:tr w:rsidR="00CB7D9F" w:rsidRPr="00387390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CB7D9F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14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0D33F4" w:rsidRDefault="00CB7D9F" w:rsidP="00CB7D9F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D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Археологиялық материалдардан ДНҚ молекулаларын бөліп зерттеулер жүргізу.</w:t>
            </w:r>
          </w:p>
        </w:tc>
      </w:tr>
      <w:tr w:rsidR="00CB7D9F" w:rsidRPr="00CB7D9F" w:rsidTr="00DC2627"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830872" w:rsidRDefault="00CB7D9F" w:rsidP="00CB7D9F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15</w:t>
            </w:r>
          </w:p>
        </w:tc>
        <w:tc>
          <w:tcPr>
            <w:tcW w:w="8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D9F" w:rsidRPr="000D33F4" w:rsidRDefault="00CB7D9F" w:rsidP="00CB7D9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33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Молекулалық диагностика саласының болашақта даму бағдарламасы туралы сипаттама.</w:t>
            </w:r>
          </w:p>
        </w:tc>
      </w:tr>
    </w:tbl>
    <w:p w:rsidR="007D1E92" w:rsidRPr="00830872" w:rsidRDefault="007D1E92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:rsidR="003145AE" w:rsidRDefault="003145AE" w:rsidP="00830872">
      <w:pPr>
        <w:pStyle w:val="Default"/>
        <w:rPr>
          <w:sz w:val="28"/>
          <w:szCs w:val="28"/>
          <w:lang w:val="kk-KZ"/>
        </w:rPr>
      </w:pPr>
    </w:p>
    <w:p w:rsidR="007D1E92" w:rsidRDefault="007D1E92" w:rsidP="00830872">
      <w:pPr>
        <w:pStyle w:val="Default"/>
        <w:rPr>
          <w:sz w:val="28"/>
          <w:szCs w:val="28"/>
          <w:lang w:val="kk-KZ"/>
        </w:rPr>
      </w:pPr>
    </w:p>
    <w:p w:rsidR="00E8641E" w:rsidRDefault="00E8641E" w:rsidP="00830872">
      <w:pPr>
        <w:pStyle w:val="Default"/>
        <w:rPr>
          <w:sz w:val="28"/>
          <w:szCs w:val="28"/>
          <w:lang w:val="kk-KZ"/>
        </w:rPr>
      </w:pPr>
    </w:p>
    <w:p w:rsidR="00E8641E" w:rsidRDefault="00E8641E" w:rsidP="00830872">
      <w:pPr>
        <w:pStyle w:val="Default"/>
        <w:rPr>
          <w:sz w:val="28"/>
          <w:szCs w:val="28"/>
          <w:lang w:val="kk-KZ"/>
        </w:rPr>
      </w:pPr>
    </w:p>
    <w:p w:rsidR="00E8641E" w:rsidRDefault="00E8641E" w:rsidP="00830872">
      <w:pPr>
        <w:pStyle w:val="Default"/>
        <w:rPr>
          <w:sz w:val="28"/>
          <w:szCs w:val="28"/>
          <w:lang w:val="kk-KZ"/>
        </w:rPr>
      </w:pPr>
    </w:p>
    <w:p w:rsidR="00E8641E" w:rsidRDefault="00E8641E" w:rsidP="00830872">
      <w:pPr>
        <w:pStyle w:val="Default"/>
        <w:rPr>
          <w:sz w:val="28"/>
          <w:szCs w:val="28"/>
          <w:lang w:val="kk-KZ"/>
        </w:rPr>
      </w:pPr>
    </w:p>
    <w:p w:rsidR="00E8641E" w:rsidRPr="00830872" w:rsidRDefault="00E8641E" w:rsidP="00830872">
      <w:pPr>
        <w:pStyle w:val="Default"/>
        <w:rPr>
          <w:sz w:val="28"/>
          <w:szCs w:val="28"/>
          <w:lang w:val="kk-KZ"/>
        </w:rPr>
      </w:pPr>
    </w:p>
    <w:p w:rsidR="00830872" w:rsidRPr="00830872" w:rsidRDefault="00830872" w:rsidP="00830872">
      <w:pPr>
        <w:pStyle w:val="aa"/>
        <w:tabs>
          <w:tab w:val="left" w:pos="317"/>
        </w:tabs>
        <w:autoSpaceDE w:val="0"/>
        <w:autoSpaceDN w:val="0"/>
        <w:adjustRightInd w:val="0"/>
        <w:ind w:left="0"/>
        <w:jc w:val="both"/>
        <w:rPr>
          <w:rStyle w:val="shorttext"/>
          <w:b/>
          <w:color w:val="000000"/>
          <w:sz w:val="28"/>
          <w:szCs w:val="28"/>
          <w:lang w:val="kk-KZ"/>
        </w:rPr>
      </w:pPr>
      <w:r w:rsidRPr="00830872">
        <w:rPr>
          <w:rStyle w:val="shorttext"/>
          <w:b/>
          <w:color w:val="000000"/>
          <w:sz w:val="28"/>
          <w:szCs w:val="28"/>
          <w:lang w:val="kk-KZ"/>
        </w:rPr>
        <w:t xml:space="preserve">Негізгі әдебиеттер: </w:t>
      </w:r>
    </w:p>
    <w:p w:rsidR="000D33F4" w:rsidRPr="000D33F4" w:rsidRDefault="000D33F4" w:rsidP="000D33F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3F4">
        <w:rPr>
          <w:rFonts w:ascii="Times New Roman" w:hAnsi="Times New Roman" w:cs="Times New Roman"/>
          <w:sz w:val="28"/>
          <w:szCs w:val="28"/>
          <w:lang w:val="kk-KZ"/>
        </w:rPr>
        <w:t>Баранов В.С. Генетический паспорт – основа индивидуальной и предиктивной медицины. – Санкт-Петербург, 2009. – 528 с.</w:t>
      </w:r>
    </w:p>
    <w:p w:rsidR="000D33F4" w:rsidRPr="000D33F4" w:rsidRDefault="000D33F4" w:rsidP="000D33F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3F4">
        <w:rPr>
          <w:rFonts w:ascii="Times New Roman" w:hAnsi="Times New Roman" w:cs="Times New Roman"/>
          <w:sz w:val="28"/>
          <w:szCs w:val="28"/>
          <w:lang w:val="kk-KZ"/>
        </w:rPr>
        <w:t>Гинтер Е.К. Медицинская генетика: Учебник. – М.: Медицина, 2003. – 448 с.</w:t>
      </w:r>
    </w:p>
    <w:p w:rsidR="000D33F4" w:rsidRPr="000D33F4" w:rsidRDefault="000D33F4" w:rsidP="000D33F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3F4">
        <w:rPr>
          <w:rFonts w:ascii="Times New Roman" w:hAnsi="Times New Roman" w:cs="Times New Roman"/>
          <w:sz w:val="28"/>
          <w:szCs w:val="28"/>
          <w:lang w:val="kk-KZ"/>
        </w:rPr>
        <w:t xml:space="preserve">С.Херрингтон и Дж. Макги. Молекулярная клиническая диагностика. Методы. </w:t>
      </w:r>
      <w:r w:rsidRPr="000D33F4">
        <w:rPr>
          <w:rFonts w:ascii="Times New Roman" w:hAnsi="Times New Roman" w:cs="Times New Roman"/>
          <w:sz w:val="28"/>
          <w:szCs w:val="28"/>
        </w:rPr>
        <w:t>– М.: М</w:t>
      </w:r>
      <w:r w:rsidRPr="000D33F4">
        <w:rPr>
          <w:rFonts w:ascii="Times New Roman" w:hAnsi="Times New Roman" w:cs="Times New Roman"/>
          <w:sz w:val="28"/>
          <w:szCs w:val="28"/>
          <w:lang w:val="kk-KZ"/>
        </w:rPr>
        <w:t>ир</w:t>
      </w:r>
      <w:r w:rsidRPr="000D33F4">
        <w:rPr>
          <w:rFonts w:ascii="Times New Roman" w:hAnsi="Times New Roman" w:cs="Times New Roman"/>
          <w:sz w:val="28"/>
          <w:szCs w:val="28"/>
        </w:rPr>
        <w:t xml:space="preserve">, </w:t>
      </w:r>
      <w:r w:rsidRPr="000D33F4">
        <w:rPr>
          <w:rFonts w:ascii="Times New Roman" w:hAnsi="Times New Roman" w:cs="Times New Roman"/>
          <w:sz w:val="28"/>
          <w:szCs w:val="28"/>
          <w:lang w:val="kk-KZ"/>
        </w:rPr>
        <w:t>1999</w:t>
      </w:r>
      <w:r w:rsidRPr="000D33F4">
        <w:rPr>
          <w:rFonts w:ascii="Times New Roman" w:hAnsi="Times New Roman" w:cs="Times New Roman"/>
          <w:sz w:val="28"/>
          <w:szCs w:val="28"/>
        </w:rPr>
        <w:t>. – 5</w:t>
      </w:r>
      <w:r w:rsidRPr="000D33F4">
        <w:rPr>
          <w:rFonts w:ascii="Times New Roman" w:hAnsi="Times New Roman" w:cs="Times New Roman"/>
          <w:sz w:val="28"/>
          <w:szCs w:val="28"/>
          <w:lang w:val="kk-KZ"/>
        </w:rPr>
        <w:t>58</w:t>
      </w:r>
      <w:r w:rsidRPr="000D33F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0D33F4" w:rsidRPr="000D33F4" w:rsidRDefault="000D33F4" w:rsidP="000D33F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3F4">
        <w:rPr>
          <w:rFonts w:ascii="Times New Roman" w:hAnsi="Times New Roman" w:cs="Times New Roman"/>
          <w:sz w:val="28"/>
          <w:szCs w:val="28"/>
          <w:lang w:val="kk-KZ"/>
        </w:rPr>
        <w:t xml:space="preserve">Льюин Б. Гены. – М.: Бином. Лаборатория знаний. 2012. </w:t>
      </w:r>
      <w:r w:rsidRPr="000D33F4">
        <w:rPr>
          <w:rFonts w:ascii="Times New Roman" w:hAnsi="Times New Roman" w:cs="Times New Roman"/>
          <w:sz w:val="28"/>
          <w:szCs w:val="28"/>
        </w:rPr>
        <w:t>– 896</w:t>
      </w:r>
      <w:r w:rsidRPr="000D33F4">
        <w:rPr>
          <w:rFonts w:ascii="Times New Roman" w:hAnsi="Times New Roman" w:cs="Times New Roman"/>
          <w:sz w:val="28"/>
          <w:szCs w:val="28"/>
          <w:lang w:val="kk-KZ"/>
        </w:rPr>
        <w:t xml:space="preserve"> с.</w:t>
      </w:r>
    </w:p>
    <w:p w:rsidR="000D33F4" w:rsidRPr="000D33F4" w:rsidRDefault="000D33F4" w:rsidP="000D33F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3F4">
        <w:rPr>
          <w:rFonts w:ascii="Times New Roman" w:hAnsi="Times New Roman" w:cs="Times New Roman"/>
          <w:sz w:val="28"/>
          <w:szCs w:val="28"/>
          <w:lang w:val="kk-KZ"/>
        </w:rPr>
        <w:t xml:space="preserve">Ребриков Д.В. и др. ПЦР «в реальном времени». М.: Бином. Лаборатория знаний. 2009. </w:t>
      </w:r>
      <w:r w:rsidRPr="000D33F4">
        <w:rPr>
          <w:rFonts w:ascii="Times New Roman" w:hAnsi="Times New Roman" w:cs="Times New Roman"/>
          <w:sz w:val="28"/>
          <w:szCs w:val="28"/>
        </w:rPr>
        <w:t xml:space="preserve">– </w:t>
      </w:r>
      <w:r w:rsidRPr="000D33F4">
        <w:rPr>
          <w:rFonts w:ascii="Times New Roman" w:hAnsi="Times New Roman" w:cs="Times New Roman"/>
          <w:sz w:val="28"/>
          <w:szCs w:val="28"/>
          <w:lang w:val="kk-KZ"/>
        </w:rPr>
        <w:t>223 с.</w:t>
      </w:r>
    </w:p>
    <w:p w:rsidR="000D33F4" w:rsidRPr="000D33F4" w:rsidRDefault="000D33F4" w:rsidP="000D33F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3F4">
        <w:rPr>
          <w:rFonts w:ascii="Times New Roman" w:hAnsi="Times New Roman" w:cs="Times New Roman"/>
          <w:sz w:val="28"/>
          <w:szCs w:val="28"/>
        </w:rPr>
        <w:t xml:space="preserve">Введение в молекулярную медицину / Под ред. М.А. </w:t>
      </w:r>
      <w:proofErr w:type="spellStart"/>
      <w:r w:rsidRPr="000D33F4">
        <w:rPr>
          <w:rFonts w:ascii="Times New Roman" w:hAnsi="Times New Roman" w:cs="Times New Roman"/>
          <w:sz w:val="28"/>
          <w:szCs w:val="28"/>
        </w:rPr>
        <w:t>Пальцева</w:t>
      </w:r>
      <w:proofErr w:type="spellEnd"/>
      <w:r w:rsidRPr="000D33F4">
        <w:rPr>
          <w:rFonts w:ascii="Times New Roman" w:hAnsi="Times New Roman" w:cs="Times New Roman"/>
          <w:sz w:val="28"/>
          <w:szCs w:val="28"/>
        </w:rPr>
        <w:t>.– М.: </w:t>
      </w:r>
      <w:hyperlink r:id="rId5" w:tgtFrame="_blank" w:history="1">
        <w:r w:rsidRPr="000D33F4">
          <w:rPr>
            <w:rFonts w:ascii="Times New Roman" w:hAnsi="Times New Roman" w:cs="Times New Roman"/>
            <w:sz w:val="28"/>
            <w:szCs w:val="28"/>
          </w:rPr>
          <w:t>ОАО "Издательство "Медицина"</w:t>
        </w:r>
      </w:hyperlink>
      <w:r w:rsidRPr="000D33F4">
        <w:rPr>
          <w:rFonts w:ascii="Times New Roman" w:hAnsi="Times New Roman" w:cs="Times New Roman"/>
          <w:sz w:val="28"/>
          <w:szCs w:val="28"/>
        </w:rPr>
        <w:t>, 2004.– 496 с.</w:t>
      </w:r>
    </w:p>
    <w:p w:rsidR="000D33F4" w:rsidRPr="000D33F4" w:rsidRDefault="000D33F4" w:rsidP="000D33F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D33F4">
        <w:rPr>
          <w:rFonts w:ascii="Times New Roman" w:hAnsi="Times New Roman" w:cs="Times New Roman"/>
          <w:b/>
          <w:sz w:val="28"/>
          <w:szCs w:val="28"/>
          <w:u w:val="single"/>
          <w:lang w:val="kk-KZ" w:eastAsia="ko-KR"/>
        </w:rPr>
        <w:t>Қосымша:</w:t>
      </w:r>
    </w:p>
    <w:p w:rsidR="000D33F4" w:rsidRPr="000D33F4" w:rsidRDefault="000D33F4" w:rsidP="000D33F4">
      <w:pPr>
        <w:numPr>
          <w:ilvl w:val="0"/>
          <w:numId w:val="7"/>
        </w:numPr>
        <w:tabs>
          <w:tab w:val="clear" w:pos="90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D33F4">
        <w:rPr>
          <w:rFonts w:ascii="Times New Roman" w:hAnsi="Times New Roman" w:cs="Times New Roman"/>
          <w:sz w:val="28"/>
          <w:szCs w:val="28"/>
          <w:lang w:val="kk-KZ"/>
        </w:rPr>
        <w:t xml:space="preserve">Клаг У.С., Каммингс М.Р., Спенсер Ш.А., Палладино М.А. Генетика негіздері // 11-басылым, 1 том. Алматы. Оқулық, 2016. 525 бет. </w:t>
      </w:r>
    </w:p>
    <w:p w:rsidR="000D33F4" w:rsidRPr="000D33F4" w:rsidRDefault="000D33F4" w:rsidP="000D33F4">
      <w:pPr>
        <w:numPr>
          <w:ilvl w:val="0"/>
          <w:numId w:val="7"/>
        </w:numPr>
        <w:tabs>
          <w:tab w:val="clear" w:pos="90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D33F4">
        <w:rPr>
          <w:rFonts w:ascii="Times New Roman" w:hAnsi="Times New Roman" w:cs="Times New Roman"/>
          <w:sz w:val="28"/>
          <w:szCs w:val="28"/>
          <w:lang w:val="kk-KZ"/>
        </w:rPr>
        <w:t>Клаг У.С., Каммингс М.Р., Спенсер Ш.А., Палладино М.А. Генетика негіздері // 11-басылым, 2 том. Алматы. Оқулық, 2017. 820 бет.</w:t>
      </w:r>
    </w:p>
    <w:p w:rsidR="001031D9" w:rsidRPr="001031D9" w:rsidRDefault="001031D9" w:rsidP="001031D9">
      <w:pPr>
        <w:tabs>
          <w:tab w:val="num" w:pos="0"/>
          <w:tab w:val="left" w:pos="567"/>
        </w:tabs>
        <w:spacing w:after="0" w:line="240" w:lineRule="auto"/>
        <w:ind w:hanging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5A07" w:rsidRPr="00830872" w:rsidRDefault="00C15A07" w:rsidP="00830872">
      <w:pPr>
        <w:pStyle w:val="a7"/>
        <w:autoSpaceDE/>
        <w:spacing w:before="0" w:after="0"/>
        <w:ind w:firstLine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15A07" w:rsidRPr="00830872" w:rsidSect="000B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784"/>
    <w:multiLevelType w:val="hybridMultilevel"/>
    <w:tmpl w:val="2CBA215C"/>
    <w:lvl w:ilvl="0" w:tplc="A15CD2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73F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B41E53"/>
    <w:multiLevelType w:val="hybridMultilevel"/>
    <w:tmpl w:val="05AC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B1D72"/>
    <w:multiLevelType w:val="hybridMultilevel"/>
    <w:tmpl w:val="1604F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68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453A08"/>
    <w:multiLevelType w:val="hybridMultilevel"/>
    <w:tmpl w:val="86D2BF08"/>
    <w:lvl w:ilvl="0" w:tplc="26E68C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AD658D2"/>
    <w:multiLevelType w:val="singleLevel"/>
    <w:tmpl w:val="3F10B8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C104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92"/>
    <w:rsid w:val="000A32EA"/>
    <w:rsid w:val="000B3B99"/>
    <w:rsid w:val="000D33F4"/>
    <w:rsid w:val="001031D9"/>
    <w:rsid w:val="003145AE"/>
    <w:rsid w:val="00387390"/>
    <w:rsid w:val="004634BA"/>
    <w:rsid w:val="00490CB1"/>
    <w:rsid w:val="00747E50"/>
    <w:rsid w:val="007D1E92"/>
    <w:rsid w:val="00830872"/>
    <w:rsid w:val="009E1370"/>
    <w:rsid w:val="00AB2C76"/>
    <w:rsid w:val="00B74BD7"/>
    <w:rsid w:val="00C15A07"/>
    <w:rsid w:val="00CB7D9F"/>
    <w:rsid w:val="00DC2627"/>
    <w:rsid w:val="00E8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9C1FE-50E4-487C-9C85-B2E499E3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99"/>
  </w:style>
  <w:style w:type="paragraph" w:styleId="1">
    <w:name w:val="heading 1"/>
    <w:basedOn w:val="a"/>
    <w:next w:val="a"/>
    <w:link w:val="10"/>
    <w:uiPriority w:val="9"/>
    <w:qFormat/>
    <w:rsid w:val="007D1E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E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7D1E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7D1E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7D1E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D1E9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7D1E92"/>
    <w:pPr>
      <w:spacing w:after="120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1E92"/>
    <w:rPr>
      <w:rFonts w:ascii="Times New Roman" w:eastAsiaTheme="minorHAnsi" w:hAnsi="Times New Roman"/>
      <w:sz w:val="16"/>
      <w:szCs w:val="16"/>
      <w:lang w:eastAsia="en-US"/>
    </w:rPr>
  </w:style>
  <w:style w:type="paragraph" w:styleId="a7">
    <w:name w:val="Plain Text"/>
    <w:basedOn w:val="a"/>
    <w:link w:val="a8"/>
    <w:unhideWhenUsed/>
    <w:rsid w:val="007D1E92"/>
    <w:pPr>
      <w:autoSpaceDE w:val="0"/>
      <w:autoSpaceDN w:val="0"/>
      <w:spacing w:before="100" w:after="100" w:line="240" w:lineRule="auto"/>
      <w:ind w:firstLine="720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7D1E92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7D1E9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rsid w:val="007D1E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aliases w:val="без абзаца,маркированный,ПАРАГРАФ,List Paragraph"/>
    <w:basedOn w:val="a"/>
    <w:link w:val="ab"/>
    <w:uiPriority w:val="34"/>
    <w:qFormat/>
    <w:rsid w:val="008308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nhideWhenUsed/>
    <w:rsid w:val="00830872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</w:rPr>
  </w:style>
  <w:style w:type="character" w:customStyle="1" w:styleId="shorttext">
    <w:name w:val="short_text"/>
    <w:basedOn w:val="a0"/>
    <w:rsid w:val="00830872"/>
  </w:style>
  <w:style w:type="character" w:styleId="ad">
    <w:name w:val="Hyperlink"/>
    <w:basedOn w:val="a0"/>
    <w:uiPriority w:val="99"/>
    <w:unhideWhenUsed/>
    <w:rsid w:val="00830872"/>
    <w:rPr>
      <w:color w:val="0000FF"/>
      <w:u w:val="single"/>
    </w:rPr>
  </w:style>
  <w:style w:type="paragraph" w:customStyle="1" w:styleId="xmsolistparagraph">
    <w:name w:val="x_msolistparagraph"/>
    <w:basedOn w:val="a"/>
    <w:rsid w:val="0010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31D9"/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aa"/>
    <w:uiPriority w:val="34"/>
    <w:locked/>
    <w:rsid w:val="00DC26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dli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Professional</cp:lastModifiedBy>
  <cp:revision>4</cp:revision>
  <dcterms:created xsi:type="dcterms:W3CDTF">2020-12-01T14:27:00Z</dcterms:created>
  <dcterms:modified xsi:type="dcterms:W3CDTF">2021-09-19T13:41:00Z</dcterms:modified>
</cp:coreProperties>
</file>